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27" w:rsidRPr="00433F27" w:rsidRDefault="00B36DE4" w:rsidP="00564AC2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433F27" w:rsidRPr="00433F27">
        <w:rPr>
          <w:rFonts w:ascii="Arial" w:hAnsi="Arial" w:cs="Arial"/>
          <w:sz w:val="22"/>
          <w:szCs w:val="22"/>
        </w:rPr>
        <w:t xml:space="preserve">he aim of the </w:t>
      </w:r>
      <w:r w:rsidR="00433F27" w:rsidRPr="00B36DE4">
        <w:rPr>
          <w:rFonts w:ascii="Arial" w:hAnsi="Arial" w:cs="Arial"/>
          <w:sz w:val="22"/>
          <w:szCs w:val="22"/>
        </w:rPr>
        <w:t>Review of Neighbourly Relations</w:t>
      </w:r>
      <w:r w:rsidR="00433F27" w:rsidRPr="00433F27">
        <w:rPr>
          <w:rFonts w:ascii="Arial" w:hAnsi="Arial" w:cs="Arial"/>
          <w:sz w:val="22"/>
          <w:szCs w:val="22"/>
        </w:rPr>
        <w:t xml:space="preserve"> is to find more efficient ways of assisting</w:t>
      </w:r>
      <w:r>
        <w:rPr>
          <w:rFonts w:ascii="Arial" w:hAnsi="Arial" w:cs="Arial"/>
          <w:sz w:val="22"/>
          <w:szCs w:val="22"/>
        </w:rPr>
        <w:t xml:space="preserve"> </w:t>
      </w:r>
      <w:r w:rsidR="00433F27" w:rsidRPr="00433F27">
        <w:rPr>
          <w:rFonts w:ascii="Arial" w:hAnsi="Arial" w:cs="Arial"/>
          <w:sz w:val="22"/>
          <w:szCs w:val="22"/>
        </w:rPr>
        <w:t xml:space="preserve">neighbours to resolve their disputes.  This might be through improving processes for the resolution of common neighbourhood disputes, better access to information and ensuring a more efficient alignment of the roles of relevant agencies. The Review examines the common causes of disputes between neighbours such as dividing fences and dangerous and intrusive trees. </w:t>
      </w:r>
      <w:r w:rsidR="00F20D0D">
        <w:rPr>
          <w:rFonts w:ascii="Arial" w:hAnsi="Arial" w:cs="Arial"/>
          <w:sz w:val="22"/>
          <w:szCs w:val="22"/>
        </w:rPr>
        <w:t>The laws on noise and other ‘low impact’ environmental nuisances do not form part of the neighbourly relations review.</w:t>
      </w:r>
    </w:p>
    <w:p w:rsidR="00433F27" w:rsidRPr="00433F27" w:rsidRDefault="003077C0" w:rsidP="00B36DE4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proposed</w:t>
      </w:r>
      <w:r w:rsidR="00433F27" w:rsidRPr="00433F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433F27" w:rsidRPr="00433F27">
        <w:rPr>
          <w:rFonts w:ascii="Arial" w:hAnsi="Arial" w:cs="Arial"/>
          <w:sz w:val="22"/>
          <w:szCs w:val="22"/>
        </w:rPr>
        <w:t xml:space="preserve">release discussion papers on the public and private nuisance of trees (the Trees Discussion Paper) and remedies for neighbourhood disputes (the Remedies Discussion Paper). </w:t>
      </w:r>
    </w:p>
    <w:p w:rsidR="00B36DE4" w:rsidRPr="00433F27" w:rsidRDefault="00433F27" w:rsidP="00031E1D">
      <w:pPr>
        <w:numPr>
          <w:ilvl w:val="0"/>
          <w:numId w:val="6"/>
        </w:numPr>
        <w:tabs>
          <w:tab w:val="num" w:pos="6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433F27">
        <w:rPr>
          <w:rFonts w:ascii="Arial" w:hAnsi="Arial" w:cs="Arial"/>
          <w:sz w:val="22"/>
          <w:szCs w:val="22"/>
        </w:rPr>
        <w:t>The Trees Discussion Paper will examine the current laws which apply to the nuisance of trees and explores those areas creating uncertainty for neighb</w:t>
      </w:r>
      <w:r w:rsidR="00B36DE4">
        <w:rPr>
          <w:rFonts w:ascii="Arial" w:hAnsi="Arial" w:cs="Arial"/>
          <w:sz w:val="22"/>
          <w:szCs w:val="22"/>
        </w:rPr>
        <w:t>ours.</w:t>
      </w:r>
      <w:r w:rsidR="00E7475B">
        <w:rPr>
          <w:rFonts w:ascii="Arial" w:hAnsi="Arial" w:cs="Arial"/>
          <w:sz w:val="22"/>
          <w:szCs w:val="22"/>
        </w:rPr>
        <w:tab/>
      </w:r>
    </w:p>
    <w:p w:rsidR="00433F27" w:rsidRPr="00433F27" w:rsidRDefault="00B36DE4" w:rsidP="00B36DE4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</w:t>
      </w:r>
      <w:r w:rsidR="00433F27" w:rsidRPr="00433F27">
        <w:rPr>
          <w:rFonts w:ascii="Arial" w:hAnsi="Arial" w:cs="Arial"/>
          <w:sz w:val="22"/>
          <w:szCs w:val="22"/>
        </w:rPr>
        <w:t>unity engagement will occur on the discussion papers with the deadline for submissions being early September 2008</w:t>
      </w:r>
      <w:r w:rsidR="00F20D0D">
        <w:rPr>
          <w:rFonts w:ascii="Arial" w:hAnsi="Arial" w:cs="Arial"/>
          <w:sz w:val="22"/>
          <w:szCs w:val="22"/>
        </w:rPr>
        <w:t xml:space="preserve"> (this was subsequently extended to 31 October 2008)</w:t>
      </w:r>
      <w:r w:rsidR="00433F27" w:rsidRPr="00433F27">
        <w:rPr>
          <w:rFonts w:ascii="Arial" w:hAnsi="Arial" w:cs="Arial"/>
          <w:sz w:val="22"/>
          <w:szCs w:val="22"/>
        </w:rPr>
        <w:t xml:space="preserve">. The submissions will be analysed and a reform package from the neighbourly relations review developed. </w:t>
      </w:r>
    </w:p>
    <w:p w:rsidR="00B36DE4" w:rsidRPr="005C7777" w:rsidRDefault="00433F27" w:rsidP="00B36DE4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33F27">
        <w:rPr>
          <w:rFonts w:ascii="Arial" w:hAnsi="Arial" w:cs="Arial"/>
          <w:sz w:val="22"/>
          <w:szCs w:val="22"/>
          <w:u w:val="single"/>
        </w:rPr>
        <w:t>Cabinet approved</w:t>
      </w:r>
      <w:r w:rsidRPr="00D05FC6">
        <w:rPr>
          <w:rFonts w:ascii="Arial" w:hAnsi="Arial" w:cs="Arial"/>
          <w:sz w:val="22"/>
          <w:szCs w:val="22"/>
        </w:rPr>
        <w:t xml:space="preserve"> </w:t>
      </w:r>
      <w:r w:rsidRPr="00433F27">
        <w:rPr>
          <w:rFonts w:ascii="Arial" w:hAnsi="Arial" w:cs="Arial"/>
          <w:sz w:val="22"/>
          <w:szCs w:val="22"/>
        </w:rPr>
        <w:t>the release of discussion papers and summary guides on remedies</w:t>
      </w:r>
      <w:r w:rsidR="00521600">
        <w:rPr>
          <w:rFonts w:ascii="Arial" w:hAnsi="Arial" w:cs="Arial"/>
          <w:sz w:val="22"/>
          <w:szCs w:val="22"/>
        </w:rPr>
        <w:t xml:space="preserve"> </w:t>
      </w:r>
      <w:r w:rsidRPr="00433F27">
        <w:rPr>
          <w:rFonts w:ascii="Arial" w:hAnsi="Arial" w:cs="Arial"/>
          <w:sz w:val="22"/>
          <w:szCs w:val="22"/>
        </w:rPr>
        <w:t>and trees.</w:t>
      </w:r>
      <w:r w:rsidR="00993DBC">
        <w:rPr>
          <w:rFonts w:ascii="Arial" w:hAnsi="Arial" w:cs="Arial"/>
          <w:i/>
          <w:sz w:val="22"/>
          <w:szCs w:val="22"/>
        </w:rPr>
        <w:tab/>
      </w:r>
    </w:p>
    <w:p w:rsidR="005C7777" w:rsidRPr="00B36DE4" w:rsidRDefault="005C7777" w:rsidP="005C7777">
      <w:pPr>
        <w:jc w:val="both"/>
        <w:rPr>
          <w:rFonts w:ascii="Arial" w:hAnsi="Arial" w:cs="Arial"/>
          <w:sz w:val="22"/>
          <w:szCs w:val="22"/>
        </w:rPr>
      </w:pPr>
    </w:p>
    <w:p w:rsidR="00433F27" w:rsidRPr="00433F27" w:rsidRDefault="00433F27" w:rsidP="00521600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33F2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21600" w:rsidRDefault="00521600" w:rsidP="00521600">
      <w:pPr>
        <w:tabs>
          <w:tab w:val="left" w:pos="357"/>
        </w:tabs>
        <w:rPr>
          <w:rFonts w:ascii="Arial" w:hAnsi="Arial" w:cs="Arial"/>
          <w:sz w:val="22"/>
          <w:szCs w:val="22"/>
        </w:rPr>
      </w:pPr>
    </w:p>
    <w:p w:rsidR="00521600" w:rsidRDefault="00F1176F" w:rsidP="00521600">
      <w:pPr>
        <w:numPr>
          <w:ilvl w:val="0"/>
          <w:numId w:val="27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hyperlink r:id="rId7" w:history="1">
        <w:r w:rsidR="00521600" w:rsidRPr="000745A6">
          <w:rPr>
            <w:rStyle w:val="Hyperlink"/>
            <w:rFonts w:ascii="Arial" w:hAnsi="Arial" w:cs="Arial"/>
            <w:sz w:val="22"/>
            <w:szCs w:val="22"/>
          </w:rPr>
          <w:t>Trees Discussion Paper</w:t>
        </w:r>
      </w:hyperlink>
    </w:p>
    <w:p w:rsidR="00521600" w:rsidRDefault="00F1176F" w:rsidP="00521600">
      <w:pPr>
        <w:numPr>
          <w:ilvl w:val="0"/>
          <w:numId w:val="27"/>
        </w:numPr>
        <w:tabs>
          <w:tab w:val="left" w:pos="357"/>
        </w:tabs>
        <w:rPr>
          <w:rFonts w:ascii="Arial" w:hAnsi="Arial" w:cs="Arial"/>
          <w:sz w:val="22"/>
          <w:szCs w:val="22"/>
        </w:rPr>
      </w:pPr>
      <w:hyperlink r:id="rId8" w:history="1">
        <w:r w:rsidR="00521600" w:rsidRPr="000745A6">
          <w:rPr>
            <w:rStyle w:val="Hyperlink"/>
            <w:rFonts w:ascii="Arial" w:hAnsi="Arial" w:cs="Arial"/>
            <w:sz w:val="22"/>
            <w:szCs w:val="22"/>
          </w:rPr>
          <w:t>Remedies Discussion Paper</w:t>
        </w:r>
      </w:hyperlink>
    </w:p>
    <w:p w:rsidR="00521600" w:rsidRDefault="00521600" w:rsidP="00521600"/>
    <w:p w:rsidR="00D83590" w:rsidRPr="00521600" w:rsidRDefault="00D83590" w:rsidP="007C7130"/>
    <w:sectPr w:rsidR="00D83590" w:rsidRPr="00521600" w:rsidSect="00644076">
      <w:headerReference w:type="default" r:id="rId9"/>
      <w:footerReference w:type="default" r:id="rId10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F3" w:rsidRDefault="008C35F3">
      <w:r>
        <w:separator/>
      </w:r>
    </w:p>
  </w:endnote>
  <w:endnote w:type="continuationSeparator" w:id="0">
    <w:p w:rsidR="008C35F3" w:rsidRDefault="008C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5D" w:rsidRPr="001141E1" w:rsidRDefault="0055085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F3" w:rsidRDefault="008C35F3">
      <w:r>
        <w:separator/>
      </w:r>
    </w:p>
  </w:footnote>
  <w:footnote w:type="continuationSeparator" w:id="0">
    <w:p w:rsidR="008C35F3" w:rsidRDefault="008C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5D" w:rsidRPr="000400F9" w:rsidRDefault="00563EF2" w:rsidP="00D77A2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85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5085D">
      <w:rPr>
        <w:rFonts w:ascii="Arial" w:hAnsi="Arial" w:cs="Arial"/>
        <w:b/>
        <w:sz w:val="22"/>
        <w:szCs w:val="22"/>
        <w:u w:val="single"/>
      </w:rPr>
      <w:t>July 2008</w:t>
    </w:r>
  </w:p>
  <w:p w:rsidR="0055085D" w:rsidRDefault="0055085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Neighbourly Relations Review</w:t>
    </w:r>
  </w:p>
  <w:p w:rsidR="007C7130" w:rsidRPr="007C7130" w:rsidRDefault="0055085D" w:rsidP="00993DBC">
    <w:pPr>
      <w:pStyle w:val="Header"/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Assisting the Premier in</w:t>
    </w:r>
    <w:r w:rsidR="007C7130">
      <w:rPr>
        <w:rFonts w:ascii="Arial" w:hAnsi="Arial" w:cs="Arial"/>
        <w:b/>
        <w:sz w:val="22"/>
        <w:szCs w:val="22"/>
        <w:u w:val="single"/>
      </w:rPr>
      <w:t xml:space="preserve"> </w:t>
    </w:r>
    <w:smartTag w:uri="urn:schemas-microsoft-com:office:smarttags" w:element="place">
      <w:r w:rsidR="007C7130">
        <w:rPr>
          <w:rFonts w:ascii="Arial" w:hAnsi="Arial" w:cs="Arial"/>
          <w:b/>
          <w:sz w:val="22"/>
          <w:szCs w:val="22"/>
          <w:u w:val="single"/>
        </w:rPr>
        <w:t>W</w:t>
      </w:r>
      <w:r>
        <w:rPr>
          <w:rFonts w:ascii="Arial" w:hAnsi="Arial" w:cs="Arial"/>
          <w:b/>
          <w:sz w:val="22"/>
          <w:szCs w:val="22"/>
          <w:u w:val="single"/>
        </w:rPr>
        <w:t>estern Queensland</w:t>
      </w:r>
    </w:smartTag>
  </w:p>
  <w:p w:rsidR="0055085D" w:rsidRPr="000400F9" w:rsidRDefault="0055085D" w:rsidP="00993DBC">
    <w:pPr>
      <w:pStyle w:val="Header"/>
      <w:pBdr>
        <w:bottom w:val="single" w:sz="8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F9EE94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0A077CF"/>
    <w:multiLevelType w:val="hybridMultilevel"/>
    <w:tmpl w:val="D84EAC7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707EB"/>
    <w:multiLevelType w:val="hybridMultilevel"/>
    <w:tmpl w:val="51188CF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64ED2"/>
    <w:multiLevelType w:val="hybridMultilevel"/>
    <w:tmpl w:val="44781AC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02EB8"/>
    <w:multiLevelType w:val="hybridMultilevel"/>
    <w:tmpl w:val="EB6E6C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47FFA"/>
    <w:multiLevelType w:val="hybridMultilevel"/>
    <w:tmpl w:val="7018C3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30B2"/>
    <w:multiLevelType w:val="hybridMultilevel"/>
    <w:tmpl w:val="A504FA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F415A"/>
    <w:multiLevelType w:val="hybridMultilevel"/>
    <w:tmpl w:val="C8F88978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71A2"/>
    <w:multiLevelType w:val="hybridMultilevel"/>
    <w:tmpl w:val="2F427D34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1C1"/>
    <w:multiLevelType w:val="hybridMultilevel"/>
    <w:tmpl w:val="452C3E3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2E5765"/>
    <w:multiLevelType w:val="hybridMultilevel"/>
    <w:tmpl w:val="B4DE60F0"/>
    <w:lvl w:ilvl="0" w:tplc="4FF270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u w:val="no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45621"/>
    <w:multiLevelType w:val="hybridMultilevel"/>
    <w:tmpl w:val="231410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91731"/>
    <w:multiLevelType w:val="multilevel"/>
    <w:tmpl w:val="1288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812986"/>
    <w:multiLevelType w:val="hybridMultilevel"/>
    <w:tmpl w:val="EF2051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</w:lvl>
  </w:abstractNum>
  <w:abstractNum w:abstractNumId="24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9"/>
  </w:num>
  <w:num w:numId="5">
    <w:abstractNumId w:val="4"/>
  </w:num>
  <w:num w:numId="6">
    <w:abstractNumId w:val="26"/>
  </w:num>
  <w:num w:numId="7">
    <w:abstractNumId w:val="25"/>
  </w:num>
  <w:num w:numId="8">
    <w:abstractNumId w:val="23"/>
  </w:num>
  <w:num w:numId="9">
    <w:abstractNumId w:val="22"/>
  </w:num>
  <w:num w:numId="10">
    <w:abstractNumId w:val="15"/>
  </w:num>
  <w:num w:numId="11">
    <w:abstractNumId w:val="12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  <w:num w:numId="16">
    <w:abstractNumId w:val="5"/>
  </w:num>
  <w:num w:numId="17">
    <w:abstractNumId w:val="19"/>
  </w:num>
  <w:num w:numId="18">
    <w:abstractNumId w:val="1"/>
  </w:num>
  <w:num w:numId="19">
    <w:abstractNumId w:val="21"/>
  </w:num>
  <w:num w:numId="20">
    <w:abstractNumId w:val="8"/>
  </w:num>
  <w:num w:numId="21">
    <w:abstractNumId w:val="11"/>
  </w:num>
  <w:num w:numId="22">
    <w:abstractNumId w:val="20"/>
  </w:num>
  <w:num w:numId="23">
    <w:abstractNumId w:val="13"/>
  </w:num>
  <w:num w:numId="24">
    <w:abstractNumId w:val="17"/>
  </w:num>
  <w:num w:numId="25">
    <w:abstractNumId w:val="1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03E10"/>
    <w:rsid w:val="00021B34"/>
    <w:rsid w:val="00031E1D"/>
    <w:rsid w:val="000400F9"/>
    <w:rsid w:val="000745A6"/>
    <w:rsid w:val="000B545C"/>
    <w:rsid w:val="00106066"/>
    <w:rsid w:val="001141E1"/>
    <w:rsid w:val="00133013"/>
    <w:rsid w:val="00133A34"/>
    <w:rsid w:val="00160094"/>
    <w:rsid w:val="00160524"/>
    <w:rsid w:val="00175DF6"/>
    <w:rsid w:val="001F4B09"/>
    <w:rsid w:val="00254E35"/>
    <w:rsid w:val="00256E67"/>
    <w:rsid w:val="0028053C"/>
    <w:rsid w:val="002F57E4"/>
    <w:rsid w:val="00306415"/>
    <w:rsid w:val="003077C0"/>
    <w:rsid w:val="0032048B"/>
    <w:rsid w:val="00346156"/>
    <w:rsid w:val="00382380"/>
    <w:rsid w:val="003A269C"/>
    <w:rsid w:val="003C3732"/>
    <w:rsid w:val="0040280F"/>
    <w:rsid w:val="00433F27"/>
    <w:rsid w:val="00435BE5"/>
    <w:rsid w:val="00446618"/>
    <w:rsid w:val="0048019C"/>
    <w:rsid w:val="00486A99"/>
    <w:rsid w:val="004E6C38"/>
    <w:rsid w:val="00521600"/>
    <w:rsid w:val="00543C70"/>
    <w:rsid w:val="0055085D"/>
    <w:rsid w:val="0055256C"/>
    <w:rsid w:val="005543F3"/>
    <w:rsid w:val="005620AF"/>
    <w:rsid w:val="00563EF2"/>
    <w:rsid w:val="0056401D"/>
    <w:rsid w:val="00564044"/>
    <w:rsid w:val="00564AC2"/>
    <w:rsid w:val="0058151B"/>
    <w:rsid w:val="005A6781"/>
    <w:rsid w:val="005B1D9B"/>
    <w:rsid w:val="005C7777"/>
    <w:rsid w:val="005D0267"/>
    <w:rsid w:val="005F506E"/>
    <w:rsid w:val="006100CC"/>
    <w:rsid w:val="00644076"/>
    <w:rsid w:val="0065313C"/>
    <w:rsid w:val="006579BF"/>
    <w:rsid w:val="006631CF"/>
    <w:rsid w:val="00694BB9"/>
    <w:rsid w:val="00695365"/>
    <w:rsid w:val="006A0B9B"/>
    <w:rsid w:val="006B3B54"/>
    <w:rsid w:val="006D0869"/>
    <w:rsid w:val="006E6713"/>
    <w:rsid w:val="007060D7"/>
    <w:rsid w:val="007264FD"/>
    <w:rsid w:val="00726F36"/>
    <w:rsid w:val="007A25F4"/>
    <w:rsid w:val="007C7130"/>
    <w:rsid w:val="007F52D6"/>
    <w:rsid w:val="007F68FA"/>
    <w:rsid w:val="0082040E"/>
    <w:rsid w:val="008324C8"/>
    <w:rsid w:val="00845D3E"/>
    <w:rsid w:val="008573B5"/>
    <w:rsid w:val="00870464"/>
    <w:rsid w:val="008879FD"/>
    <w:rsid w:val="00893659"/>
    <w:rsid w:val="008A5F1B"/>
    <w:rsid w:val="008B3150"/>
    <w:rsid w:val="008B454E"/>
    <w:rsid w:val="008B7E17"/>
    <w:rsid w:val="008C35F3"/>
    <w:rsid w:val="008C37DF"/>
    <w:rsid w:val="008F44CD"/>
    <w:rsid w:val="00922A5B"/>
    <w:rsid w:val="00925739"/>
    <w:rsid w:val="00993DBC"/>
    <w:rsid w:val="009C78E1"/>
    <w:rsid w:val="009D0C12"/>
    <w:rsid w:val="009F5476"/>
    <w:rsid w:val="00A20C0E"/>
    <w:rsid w:val="00AA128C"/>
    <w:rsid w:val="00AA667C"/>
    <w:rsid w:val="00AB6637"/>
    <w:rsid w:val="00AE1995"/>
    <w:rsid w:val="00B265BA"/>
    <w:rsid w:val="00B36DE4"/>
    <w:rsid w:val="00B40BDF"/>
    <w:rsid w:val="00B531C0"/>
    <w:rsid w:val="00C07656"/>
    <w:rsid w:val="00C214FA"/>
    <w:rsid w:val="00C85B71"/>
    <w:rsid w:val="00C9671E"/>
    <w:rsid w:val="00CE6FBA"/>
    <w:rsid w:val="00CF0431"/>
    <w:rsid w:val="00D05FC6"/>
    <w:rsid w:val="00D36B91"/>
    <w:rsid w:val="00D44B04"/>
    <w:rsid w:val="00D77A20"/>
    <w:rsid w:val="00D83590"/>
    <w:rsid w:val="00DB2F22"/>
    <w:rsid w:val="00DD3CD5"/>
    <w:rsid w:val="00DD497C"/>
    <w:rsid w:val="00DE7072"/>
    <w:rsid w:val="00E463C2"/>
    <w:rsid w:val="00E61A2E"/>
    <w:rsid w:val="00E676C0"/>
    <w:rsid w:val="00E7475B"/>
    <w:rsid w:val="00E936DF"/>
    <w:rsid w:val="00EA00BF"/>
    <w:rsid w:val="00EB02A2"/>
    <w:rsid w:val="00ED0C93"/>
    <w:rsid w:val="00ED3BD6"/>
    <w:rsid w:val="00ED4AE9"/>
    <w:rsid w:val="00EE4878"/>
    <w:rsid w:val="00F1176F"/>
    <w:rsid w:val="00F20D0D"/>
    <w:rsid w:val="00F35FED"/>
    <w:rsid w:val="00F578EB"/>
    <w:rsid w:val="00F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ED3BD6"/>
    <w:rPr>
      <w:color w:val="0000FF"/>
      <w:u w:val="single"/>
    </w:rPr>
  </w:style>
  <w:style w:type="paragraph" w:styleId="List">
    <w:name w:val="List"/>
    <w:basedOn w:val="Normal"/>
    <w:rsid w:val="0055085D"/>
    <w:pPr>
      <w:ind w:left="283" w:hanging="283"/>
    </w:pPr>
  </w:style>
  <w:style w:type="paragraph" w:styleId="List2">
    <w:name w:val="List 2"/>
    <w:basedOn w:val="Normal"/>
    <w:rsid w:val="0055085D"/>
    <w:pPr>
      <w:ind w:left="566" w:hanging="283"/>
    </w:pPr>
  </w:style>
  <w:style w:type="paragraph" w:styleId="ListBullet2">
    <w:name w:val="List Bullet 2"/>
    <w:basedOn w:val="Normal"/>
    <w:rsid w:val="0055085D"/>
    <w:pPr>
      <w:numPr>
        <w:numId w:val="26"/>
      </w:numPr>
    </w:pPr>
  </w:style>
  <w:style w:type="paragraph" w:styleId="BodyTextIndent">
    <w:name w:val="Body Text Indent"/>
    <w:basedOn w:val="Normal"/>
    <w:rsid w:val="0055085D"/>
    <w:pPr>
      <w:spacing w:after="120"/>
      <w:ind w:left="283"/>
    </w:pPr>
  </w:style>
  <w:style w:type="paragraph" w:styleId="BodyTextFirstIndent2">
    <w:name w:val="Body Text First Indent 2"/>
    <w:basedOn w:val="BodyTextIndent"/>
    <w:rsid w:val="0055085D"/>
    <w:pPr>
      <w:ind w:firstLine="210"/>
    </w:pPr>
  </w:style>
  <w:style w:type="character" w:styleId="FollowedHyperlink">
    <w:name w:val="FollowedHyperlink"/>
    <w:basedOn w:val="DefaultParagraphFont"/>
    <w:rsid w:val="00EB02A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JAG_review_of_neighbourly_relations_-_Resolving_neighbourhood_disputes_discussion_paper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JAG_review_of_neighbourly_relations_-_Trees_discussion_pape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1161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1367</CharactersWithSpaces>
  <SharedDoc>false</SharedDoc>
  <HyperlinkBase>https://www.cabinet.qld.gov.au/documents/2008/Jul/Neighbourly Relations stage 2/</HyperlinkBase>
  <HLinks>
    <vt:vector size="12" baseType="variant">
      <vt:variant>
        <vt:i4>6422589</vt:i4>
      </vt:variant>
      <vt:variant>
        <vt:i4>3</vt:i4>
      </vt:variant>
      <vt:variant>
        <vt:i4>0</vt:i4>
      </vt:variant>
      <vt:variant>
        <vt:i4>5</vt:i4>
      </vt:variant>
      <vt:variant>
        <vt:lpwstr>attachments/JAG_review_of_neighbourly_relations_-_Resolving_neighbourhood_disputes_discussion_paper.pdf</vt:lpwstr>
      </vt:variant>
      <vt:variant>
        <vt:lpwstr/>
      </vt:variant>
      <vt:variant>
        <vt:i4>4259854</vt:i4>
      </vt:variant>
      <vt:variant>
        <vt:i4>0</vt:i4>
      </vt:variant>
      <vt:variant>
        <vt:i4>0</vt:i4>
      </vt:variant>
      <vt:variant>
        <vt:i4>5</vt:i4>
      </vt:variant>
      <vt:variant>
        <vt:lpwstr>attachments/JAG_review_of_neighbourly_relations_-_Trees_discussion_paper.pdf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argument</cp:keywords>
  <dc:description/>
  <cp:lastModifiedBy/>
  <cp:revision>2</cp:revision>
  <cp:lastPrinted>2008-12-02T08:27:00Z</cp:lastPrinted>
  <dcterms:created xsi:type="dcterms:W3CDTF">2017-10-24T07:44:00Z</dcterms:created>
  <dcterms:modified xsi:type="dcterms:W3CDTF">2018-03-06T00:51:00Z</dcterms:modified>
  <cp:category>Neighbourly_Relations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468244458</vt:i4>
  </property>
  <property fmtid="{D5CDD505-2E9C-101B-9397-08002B2CF9AE}" pid="3" name="_NewReviewCycle">
    <vt:lpwstr/>
  </property>
  <property fmtid="{D5CDD505-2E9C-101B-9397-08002B2CF9AE}" pid="4" name="_PreviousAdHocReviewCycleID">
    <vt:i4>1494142472</vt:i4>
  </property>
  <property fmtid="{D5CDD505-2E9C-101B-9397-08002B2CF9AE}" pid="5" name="_ReviewingToolsShownOnce">
    <vt:lpwstr/>
  </property>
</Properties>
</file>